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5F58" w14:textId="77777777" w:rsidR="00C053D5" w:rsidRDefault="00000000">
      <w:pPr>
        <w:pStyle w:val="Heading1"/>
        <w:jc w:val="center"/>
      </w:pPr>
      <w:r>
        <w:t>Brainbound vs. The Extended Mind — Accessible Text Version</w:t>
      </w:r>
    </w:p>
    <w:p w14:paraId="7F73C15A" w14:textId="77777777" w:rsidR="00C053D5" w:rsidRDefault="00000000">
      <w:pPr>
        <w:pStyle w:val="Heading2"/>
      </w:pPr>
      <w:r>
        <w:t>“</w:t>
      </w:r>
      <w:proofErr w:type="spellStart"/>
      <w:r>
        <w:t>Brainbound</w:t>
      </w:r>
      <w:proofErr w:type="spellEnd"/>
      <w:r>
        <w:t>”</w:t>
      </w:r>
    </w:p>
    <w:p w14:paraId="16CD9AA6" w14:textId="77777777" w:rsidR="00C053D5" w:rsidRDefault="00000000">
      <w:r>
        <w:t>Definition: Thinking happens in the brain, only.</w:t>
      </w:r>
    </w:p>
    <w:p w14:paraId="68B29D02" w14:textId="77777777" w:rsidR="00C053D5" w:rsidRDefault="00000000">
      <w:r>
        <w:t>Visual cue in original: an icon of a brain inside a dotted circle (decorative).</w:t>
      </w:r>
    </w:p>
    <w:p w14:paraId="273E333D" w14:textId="77777777" w:rsidR="00C053D5" w:rsidRDefault="00000000">
      <w:pPr>
        <w:pStyle w:val="Heading2"/>
      </w:pPr>
      <w:r>
        <w:t>“The Extended Mind”</w:t>
      </w:r>
    </w:p>
    <w:p w14:paraId="18407903" w14:textId="77777777" w:rsidR="00C053D5" w:rsidRDefault="00000000">
      <w:r>
        <w:t>Definition: Thinking is spread across brain, body, and anything in the world.</w:t>
      </w:r>
    </w:p>
    <w:p w14:paraId="7C6F375C" w14:textId="77777777" w:rsidR="00C053D5" w:rsidRDefault="00000000">
      <w:r>
        <w:t>Visual cue in original: a simple person icon inside a dotted circle (decorative).</w:t>
      </w:r>
    </w:p>
    <w:p w14:paraId="51ABCB5E" w14:textId="77777777" w:rsidR="00C053D5" w:rsidRDefault="00000000">
      <w:pPr>
        <w:pStyle w:val="Heading2"/>
      </w:pPr>
      <w:r>
        <w:t>Layout Note</w:t>
      </w:r>
    </w:p>
    <w:p w14:paraId="46A5B43B" w14:textId="77777777" w:rsidR="00C053D5" w:rsidRDefault="00000000">
      <w:r>
        <w:t>The infographic displays the two concepts side‑by‑side with a vertical divider between them.</w:t>
      </w:r>
    </w:p>
    <w:p w14:paraId="471FAEDD" w14:textId="2F25141B" w:rsidR="00C053D5" w:rsidRDefault="00C053D5"/>
    <w:sectPr w:rsidR="00C053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620293">
    <w:abstractNumId w:val="8"/>
  </w:num>
  <w:num w:numId="2" w16cid:durableId="859322145">
    <w:abstractNumId w:val="6"/>
  </w:num>
  <w:num w:numId="3" w16cid:durableId="1921673720">
    <w:abstractNumId w:val="5"/>
  </w:num>
  <w:num w:numId="4" w16cid:durableId="1541042616">
    <w:abstractNumId w:val="4"/>
  </w:num>
  <w:num w:numId="5" w16cid:durableId="835457104">
    <w:abstractNumId w:val="7"/>
  </w:num>
  <w:num w:numId="6" w16cid:durableId="1012104991">
    <w:abstractNumId w:val="3"/>
  </w:num>
  <w:num w:numId="7" w16cid:durableId="810440099">
    <w:abstractNumId w:val="2"/>
  </w:num>
  <w:num w:numId="8" w16cid:durableId="81727122">
    <w:abstractNumId w:val="1"/>
  </w:num>
  <w:num w:numId="9" w16cid:durableId="89427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440E"/>
    <w:rsid w:val="0029639D"/>
    <w:rsid w:val="00326F90"/>
    <w:rsid w:val="00AA1D8D"/>
    <w:rsid w:val="00B47730"/>
    <w:rsid w:val="00BF580A"/>
    <w:rsid w:val="00C053D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C39C3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2025-09-08T21:32:00Z</dcterms:created>
  <dcterms:modified xsi:type="dcterms:W3CDTF">2025-09-08T21:32:00Z</dcterms:modified>
  <cp:category/>
</cp:coreProperties>
</file>